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16C2B2B">
      <w:pPr>
        <w:pStyle w:val="style2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/>
        <w:jc w:val="both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sz w:val="32"/>
          <w:szCs w:val="32"/>
        </w:rPr>
        <w:t xml:space="preserve">附件  </w:t>
      </w:r>
    </w:p>
    <w:p w14:paraId="6771395F">
      <w:pPr>
        <w:pStyle w:val="style2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/>
        <w:jc w:val="center"/>
        <w:rPr>
          <w:rFonts w:ascii="仿宋" w:cs="仿宋" w:eastAsia="仿宋" w:hAnsi="仿宋" w:hint="eastAsia"/>
          <w:color w:val="000000"/>
          <w:sz w:val="36"/>
          <w:szCs w:val="36"/>
        </w:rPr>
      </w:pPr>
      <w:r>
        <w:rPr>
          <w:rFonts w:ascii="仿宋" w:cs="仿宋" w:eastAsia="仿宋" w:hAnsi="仿宋" w:hint="eastAsia"/>
          <w:color w:val="000000"/>
          <w:sz w:val="36"/>
          <w:szCs w:val="36"/>
        </w:rPr>
        <w:t>2026 年全国农产品产销大会（南部片区）</w:t>
      </w:r>
    </w:p>
    <w:p w14:paraId="50FE1E60">
      <w:pPr>
        <w:pStyle w:val="style2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/>
        <w:jc w:val="center"/>
        <w:rPr>
          <w:rFonts w:ascii="仿宋" w:cs="仿宋" w:eastAsia="仿宋" w:hAnsi="仿宋" w:hint="eastAsia"/>
          <w:color w:val="000000"/>
          <w:sz w:val="36"/>
          <w:szCs w:val="36"/>
        </w:rPr>
      </w:pPr>
      <w:r>
        <w:rPr>
          <w:rFonts w:ascii="仿宋" w:cs="仿宋" w:eastAsia="仿宋" w:hAnsi="仿宋" w:hint="eastAsia"/>
          <w:color w:val="000000"/>
          <w:sz w:val="36"/>
          <w:szCs w:val="36"/>
        </w:rPr>
        <w:t>日程安排</w:t>
      </w:r>
    </w:p>
    <w:p w14:paraId="519774B7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</w:p>
    <w:p w14:paraId="32E80D1B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3" w:firstLineChars="2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sz w:val="32"/>
          <w:szCs w:val="32"/>
        </w:rPr>
        <w:t>一、</w:t>
      </w:r>
      <w:r>
        <w:rPr>
          <w:rFonts w:ascii="仿宋" w:cs="仿宋" w:eastAsia="仿宋" w:hAnsi="仿宋" w:hint="eastAsia"/>
          <w:color w:val="000000"/>
          <w:sz w:val="32"/>
          <w:szCs w:val="32"/>
        </w:rPr>
        <w:t>报到</w:t>
      </w:r>
    </w:p>
    <w:p w14:paraId="1C93F12D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1.报到时间：9 月 1</w:t>
      </w:r>
      <w:r>
        <w:rPr>
          <w:rFonts w:ascii="仿宋" w:cs="仿宋" w:eastAsia="仿宋" w:hAnsi="仿宋" w:hint="default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日 </w:t>
      </w:r>
    </w:p>
    <w:p w14:paraId="24D6F484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2.报到地点：贵阳国际会议展览中心（贵州省贵阳市观山湖区长岭北路 1 号）报到酒店另行通知。</w:t>
      </w:r>
    </w:p>
    <w:p w14:paraId="34EE2C6E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3.参会人员：全国各地重点农批市场、过亿元经销商代表</w:t>
      </w:r>
    </w:p>
    <w:p w14:paraId="4CC3D115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right="0" w:firstLine="643" w:firstLineChars="200"/>
        <w:jc w:val="left"/>
        <w:rPr>
          <w:rFonts w:ascii="仿宋" w:cs="仿宋" w:eastAsia="仿宋" w:hAnsi="仿宋" w:hint="eastAsia"/>
          <w:color w:val="00000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sz w:val="32"/>
          <w:szCs w:val="32"/>
          <w:lang w:val="en-US" w:eastAsia="zh-CN"/>
        </w:rPr>
        <w:t>二、活动安排</w:t>
      </w:r>
    </w:p>
    <w:p w14:paraId="595E8C53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3" w:firstLineChars="2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sz w:val="32"/>
          <w:szCs w:val="32"/>
          <w:lang w:val="en-US" w:eastAsia="zh-CN"/>
        </w:rPr>
        <w:t>（一）</w:t>
      </w:r>
      <w:r>
        <w:rPr>
          <w:rFonts w:ascii="仿宋" w:cs="仿宋" w:eastAsia="仿宋" w:hAnsi="仿宋" w:hint="eastAsia"/>
          <w:color w:val="000000"/>
          <w:sz w:val="32"/>
          <w:szCs w:val="32"/>
        </w:rPr>
        <w:t>线上前置活动：农产品供应链合作及采购说明会</w:t>
      </w:r>
    </w:p>
    <w:p w14:paraId="1806A763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1.时间：9 月 10 日 </w:t>
      </w:r>
    </w:p>
    <w:p w14:paraId="1F965476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2.内容：</w:t>
      </w:r>
    </w:p>
    <w:p w14:paraId="740A7088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（1）介绍此次说明会的背景和意义。</w:t>
      </w:r>
    </w:p>
    <w:p w14:paraId="0C2D2704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（2）农产品市场新形势下的变化；与产区政府框架合作介绍；匹配产销优质资源推动农产品出海服务。</w:t>
      </w:r>
    </w:p>
    <w:p w14:paraId="5AA4C807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（3）介绍世批联（天津）大会。</w:t>
      </w:r>
    </w:p>
    <w:p w14:paraId="774E3D1D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（4）分享与产地的合作案例及经验等。</w:t>
      </w:r>
    </w:p>
    <w:p w14:paraId="3047D182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3" w:firstLineChars="2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b/>
          <w:bCs/>
          <w:sz w:val="32"/>
          <w:szCs w:val="32"/>
          <w:lang w:eastAsia="zh-CN"/>
        </w:rPr>
        <w:t>（</w:t>
      </w:r>
      <w:r>
        <w:rPr>
          <w:rFonts w:ascii="仿宋" w:cs="仿宋" w:eastAsia="仿宋" w:hAnsi="仿宋" w:hint="eastAsia"/>
          <w:b/>
          <w:bCs/>
          <w:sz w:val="32"/>
          <w:szCs w:val="32"/>
          <w:lang w:val="en-US" w:eastAsia="zh-CN"/>
        </w:rPr>
        <w:t>二</w:t>
      </w:r>
      <w:r>
        <w:rPr>
          <w:rFonts w:ascii="仿宋" w:cs="仿宋" w:eastAsia="仿宋" w:hAnsi="仿宋" w:hint="eastAsia"/>
          <w:b/>
          <w:bCs/>
          <w:sz w:val="32"/>
          <w:szCs w:val="32"/>
          <w:lang w:eastAsia="zh-CN"/>
        </w:rPr>
        <w:t>）</w:t>
      </w:r>
      <w:r>
        <w:rPr>
          <w:rFonts w:ascii="仿宋" w:cs="仿宋" w:eastAsia="仿宋" w:hAnsi="仿宋" w:hint="eastAsia"/>
          <w:color w:val="000000"/>
          <w:sz w:val="32"/>
          <w:szCs w:val="32"/>
        </w:rPr>
        <w:t>启动仪式</w:t>
      </w:r>
    </w:p>
    <w:p w14:paraId="4D10D945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1.时间：9 月 1</w:t>
      </w:r>
      <w:r>
        <w:rPr>
          <w:rFonts w:ascii="仿宋" w:cs="仿宋" w:eastAsia="仿宋" w:hAnsi="仿宋" w:hint="default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日 10:00</w:t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noBreakHyphen/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11:00 </w:t>
      </w:r>
    </w:p>
    <w:p w14:paraId="1497ED19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2.地点：贵阳国际会议展览中心</w:t>
      </w:r>
    </w:p>
    <w:p w14:paraId="02E232AD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3" w:firstLineChars="2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sz w:val="32"/>
          <w:szCs w:val="32"/>
          <w:lang w:eastAsia="zh-CN"/>
        </w:rPr>
        <w:t>（</w:t>
      </w:r>
      <w:r>
        <w:rPr>
          <w:rFonts w:ascii="仿宋" w:cs="仿宋" w:eastAsia="仿宋" w:hAnsi="仿宋" w:hint="eastAsia"/>
          <w:color w:val="000000"/>
          <w:sz w:val="32"/>
          <w:szCs w:val="32"/>
          <w:lang w:val="en-US" w:eastAsia="zh-CN"/>
        </w:rPr>
        <w:t>三</w:t>
      </w:r>
      <w:r>
        <w:rPr>
          <w:rFonts w:ascii="仿宋" w:cs="仿宋" w:eastAsia="仿宋" w:hAnsi="仿宋" w:hint="eastAsia"/>
          <w:color w:val="000000"/>
          <w:sz w:val="32"/>
          <w:szCs w:val="32"/>
          <w:lang w:eastAsia="zh-CN"/>
        </w:rPr>
        <w:t>）</w:t>
      </w:r>
      <w:r>
        <w:rPr>
          <w:rFonts w:ascii="仿宋" w:cs="仿宋" w:eastAsia="仿宋" w:hAnsi="仿宋" w:hint="eastAsia"/>
          <w:color w:val="000000"/>
          <w:sz w:val="32"/>
          <w:szCs w:val="32"/>
        </w:rPr>
        <w:t>领导嘉宾巡场</w:t>
      </w:r>
    </w:p>
    <w:p w14:paraId="39DA55BA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1.时间：9 月 1</w:t>
      </w:r>
      <w:r>
        <w:rPr>
          <w:rFonts w:ascii="仿宋" w:cs="仿宋" w:eastAsia="仿宋" w:hAnsi="仿宋" w:hint="default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 日 11:00</w:t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noBreakHyphen/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11:30 </w:t>
      </w:r>
    </w:p>
    <w:p w14:paraId="73A861F9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b/>
          <w:bCs/>
          <w:sz w:val="32"/>
          <w:szCs w:val="32"/>
          <w:lang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2.地点：贵阳国际会议展览中心展区</w:t>
      </w:r>
    </w:p>
    <w:p w14:paraId="2C1F130B">
      <w:pPr>
        <w:pStyle w:val="style0"/>
        <w:numPr>
          <w:ilvl w:val="0"/>
          <w:numId w:val="0"/>
        </w:numPr>
        <w:ind w:firstLine="643" w:firstLineChars="200"/>
        <w:rPr>
          <w:rFonts w:ascii="仿宋" w:cs="仿宋" w:eastAsia="仿宋" w:hAnsi="仿宋" w:hint="eastAsia"/>
          <w:b/>
          <w:bCs/>
          <w:sz w:val="32"/>
          <w:szCs w:val="32"/>
        </w:rPr>
      </w:pPr>
      <w:r>
        <w:rPr>
          <w:rFonts w:ascii="仿宋" w:cs="仿宋" w:eastAsia="仿宋" w:hAnsi="仿宋" w:hint="eastAsia"/>
          <w:b/>
          <w:bCs/>
          <w:sz w:val="32"/>
          <w:szCs w:val="32"/>
          <w:lang w:eastAsia="zh-CN"/>
        </w:rPr>
        <w:t>（</w:t>
      </w:r>
      <w:r>
        <w:rPr>
          <w:rFonts w:ascii="仿宋" w:cs="仿宋" w:eastAsia="仿宋" w:hAnsi="仿宋" w:hint="eastAsia"/>
          <w:b/>
          <w:bCs/>
          <w:sz w:val="32"/>
          <w:szCs w:val="32"/>
          <w:lang w:val="en-US" w:eastAsia="zh-CN"/>
        </w:rPr>
        <w:t>四</w:t>
      </w:r>
      <w:r>
        <w:rPr>
          <w:rFonts w:ascii="仿宋" w:cs="仿宋" w:eastAsia="仿宋" w:hAnsi="仿宋" w:hint="eastAsia"/>
          <w:b/>
          <w:bCs/>
          <w:sz w:val="32"/>
          <w:szCs w:val="32"/>
          <w:lang w:eastAsia="zh-CN"/>
        </w:rPr>
        <w:t>）</w:t>
      </w:r>
      <w:r>
        <w:rPr>
          <w:rFonts w:ascii="仿宋" w:cs="仿宋" w:eastAsia="仿宋" w:hAnsi="仿宋" w:hint="eastAsia"/>
          <w:b/>
          <w:bCs/>
          <w:sz w:val="32"/>
          <w:szCs w:val="32"/>
        </w:rPr>
        <w:t>农产品供应链建设座谈会暨集采集配经验交流会</w:t>
      </w:r>
    </w:p>
    <w:p w14:paraId="3F2A4BDC">
      <w:pPr>
        <w:pStyle w:val="style0"/>
        <w:ind w:firstLine="562"/>
        <w:rPr>
          <w:rFonts w:ascii="仿宋" w:cs="仿宋" w:eastAsia="仿宋" w:hAnsi="仿宋" w:hint="eastAsia"/>
          <w:b w:val="false"/>
          <w:bCs w:val="false"/>
          <w:sz w:val="32"/>
          <w:szCs w:val="32"/>
        </w:rPr>
      </w:pPr>
      <w:r>
        <w:rPr>
          <w:rFonts w:ascii="仿宋" w:cs="仿宋" w:eastAsia="仿宋" w:hAnsi="仿宋" w:hint="eastAsia"/>
          <w:b w:val="false"/>
          <w:bCs w:val="false"/>
          <w:sz w:val="32"/>
          <w:szCs w:val="32"/>
        </w:rPr>
        <w:t>1.时间：9月1</w:t>
      </w:r>
      <w:r>
        <w:rPr>
          <w:rFonts w:ascii="仿宋" w:cs="仿宋" w:eastAsia="仿宋" w:hAnsi="仿宋" w:hint="default"/>
          <w:b w:val="false"/>
          <w:bCs w:val="false"/>
          <w:sz w:val="32"/>
          <w:szCs w:val="32"/>
          <w:lang w:val="en-US"/>
        </w:rPr>
        <w:t>7</w:t>
      </w:r>
      <w:r>
        <w:rPr>
          <w:rFonts w:ascii="仿宋" w:cs="仿宋" w:eastAsia="仿宋" w:hAnsi="仿宋" w:hint="eastAsia"/>
          <w:b w:val="false"/>
          <w:bCs w:val="false"/>
          <w:sz w:val="32"/>
          <w:szCs w:val="32"/>
        </w:rPr>
        <w:t>日14:00-16:30</w:t>
      </w:r>
    </w:p>
    <w:p w14:paraId="54AD1FF8">
      <w:pPr>
        <w:pStyle w:val="style0"/>
        <w:ind w:firstLine="562"/>
        <w:rPr>
          <w:rFonts w:ascii="仿宋" w:cs="仿宋" w:eastAsia="仿宋" w:hAnsi="仿宋" w:hint="eastAsia"/>
          <w:b w:val="false"/>
          <w:bCs w:val="false"/>
          <w:sz w:val="32"/>
          <w:szCs w:val="32"/>
        </w:rPr>
      </w:pPr>
      <w:r>
        <w:rPr>
          <w:rFonts w:ascii="仿宋" w:cs="仿宋" w:eastAsia="仿宋" w:hAnsi="仿宋" w:hint="eastAsia"/>
          <w:b w:val="false"/>
          <w:bCs w:val="false"/>
          <w:sz w:val="32"/>
          <w:szCs w:val="32"/>
        </w:rPr>
        <w:t>2.主要内容</w:t>
      </w:r>
    </w:p>
    <w:p w14:paraId="10B06043">
      <w:pPr>
        <w:pStyle w:val="style0"/>
        <w:ind w:firstLine="560"/>
        <w:rPr>
          <w:rFonts w:ascii="仿宋" w:cs="仿宋" w:eastAsia="仿宋" w:hAnsi="仿宋" w:hint="eastAsia"/>
          <w:sz w:val="32"/>
          <w:szCs w:val="32"/>
        </w:rPr>
      </w:pPr>
      <w:r>
        <w:rPr>
          <w:rFonts w:ascii="仿宋" w:cs="仿宋" w:eastAsia="仿宋" w:hAnsi="仿宋" w:hint="eastAsia"/>
          <w:sz w:val="32"/>
          <w:szCs w:val="32"/>
        </w:rPr>
        <w:t>（1）解读农产品流通相关政策</w:t>
      </w:r>
    </w:p>
    <w:p w14:paraId="5969A4C8">
      <w:pPr>
        <w:pStyle w:val="style0"/>
        <w:ind w:firstLine="560"/>
        <w:rPr>
          <w:rFonts w:ascii="仿宋" w:cs="仿宋" w:eastAsia="仿宋" w:hAnsi="仿宋" w:hint="eastAsia"/>
          <w:sz w:val="32"/>
          <w:szCs w:val="32"/>
        </w:rPr>
      </w:pPr>
      <w:r>
        <w:rPr>
          <w:rFonts w:ascii="仿宋" w:cs="仿宋" w:eastAsia="仿宋" w:hAnsi="仿宋" w:hint="eastAsia"/>
          <w:sz w:val="32"/>
          <w:szCs w:val="32"/>
        </w:rPr>
        <w:t>（2）分享交流农产品供应链建设和集采集配经验</w:t>
      </w:r>
    </w:p>
    <w:p w14:paraId="44E38092">
      <w:pPr>
        <w:pStyle w:val="style0"/>
        <w:ind w:firstLine="560"/>
        <w:rPr>
          <w:rFonts w:ascii="仿宋" w:cs="仿宋" w:eastAsia="仿宋" w:hAnsi="仿宋" w:hint="eastAsia"/>
          <w:sz w:val="32"/>
          <w:szCs w:val="32"/>
        </w:rPr>
      </w:pPr>
      <w:r>
        <w:rPr>
          <w:rFonts w:ascii="仿宋" w:cs="仿宋" w:eastAsia="仿宋" w:hAnsi="仿宋" w:hint="eastAsia"/>
          <w:sz w:val="32"/>
          <w:szCs w:val="32"/>
        </w:rPr>
        <w:t>（3）全国农贸联与产区政府框架合作介绍及签约</w:t>
      </w:r>
    </w:p>
    <w:p w14:paraId="66C83ACD">
      <w:pPr>
        <w:pStyle w:val="style0"/>
        <w:ind w:firstLine="560"/>
        <w:rPr>
          <w:rFonts w:ascii="仿宋" w:cs="仿宋" w:eastAsia="仿宋" w:hAnsi="仿宋" w:hint="eastAsia"/>
          <w:sz w:val="32"/>
          <w:szCs w:val="32"/>
        </w:rPr>
      </w:pPr>
      <w:r>
        <w:rPr>
          <w:rFonts w:ascii="仿宋" w:cs="仿宋" w:eastAsia="仿宋" w:hAnsi="仿宋" w:hint="eastAsia"/>
          <w:sz w:val="32"/>
          <w:szCs w:val="32"/>
        </w:rPr>
        <w:t>（4）交流批发市场转型发展创新做法</w:t>
      </w:r>
    </w:p>
    <w:p w14:paraId="2A84BB8B">
      <w:pPr>
        <w:pStyle w:val="style0"/>
        <w:ind w:firstLine="560"/>
        <w:rPr>
          <w:rFonts w:ascii="仿宋" w:cs="仿宋" w:eastAsia="仿宋" w:hAnsi="仿宋" w:hint="eastAsia"/>
          <w:sz w:val="32"/>
          <w:szCs w:val="32"/>
        </w:rPr>
      </w:pPr>
      <w:r>
        <w:rPr>
          <w:rFonts w:ascii="仿宋" w:cs="仿宋" w:eastAsia="仿宋" w:hAnsi="仿宋" w:hint="eastAsia"/>
          <w:sz w:val="32"/>
          <w:szCs w:val="32"/>
        </w:rPr>
        <w:t>（5）交流农产品出海（“一地一味・扬帆出海”）</w:t>
      </w:r>
    </w:p>
    <w:p w14:paraId="411B7AA5">
      <w:pPr>
        <w:pStyle w:val="style0"/>
        <w:ind w:firstLine="560"/>
        <w:rPr>
          <w:rFonts w:ascii="仿宋" w:cs="仿宋" w:eastAsia="仿宋" w:hAnsi="仿宋" w:hint="eastAsia"/>
          <w:sz w:val="32"/>
          <w:szCs w:val="32"/>
        </w:rPr>
      </w:pPr>
      <w:r>
        <w:rPr>
          <w:rFonts w:ascii="仿宋" w:cs="仿宋" w:eastAsia="仿宋" w:hAnsi="仿宋" w:hint="eastAsia"/>
          <w:sz w:val="32"/>
          <w:szCs w:val="32"/>
        </w:rPr>
        <w:t>（6）介绍世批联（天津）大会</w:t>
      </w:r>
    </w:p>
    <w:p w14:paraId="4DD256DC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321" w:firstLineChars="1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sz w:val="32"/>
          <w:szCs w:val="32"/>
          <w:lang w:eastAsia="zh-CN"/>
        </w:rPr>
        <w:t>（</w:t>
      </w:r>
      <w:r>
        <w:rPr>
          <w:rFonts w:ascii="仿宋" w:cs="仿宋" w:eastAsia="仿宋" w:hAnsi="仿宋" w:hint="eastAsia"/>
          <w:color w:val="000000"/>
          <w:sz w:val="32"/>
          <w:szCs w:val="32"/>
          <w:lang w:val="en-US" w:eastAsia="zh-CN"/>
        </w:rPr>
        <w:t>五</w:t>
      </w:r>
      <w:r>
        <w:rPr>
          <w:rFonts w:ascii="仿宋" w:cs="仿宋" w:eastAsia="仿宋" w:hAnsi="仿宋" w:hint="eastAsia"/>
          <w:color w:val="000000"/>
          <w:sz w:val="32"/>
          <w:szCs w:val="32"/>
          <w:lang w:eastAsia="zh-CN"/>
        </w:rPr>
        <w:t>）</w:t>
      </w:r>
      <w:r>
        <w:rPr>
          <w:rFonts w:ascii="仿宋" w:cs="仿宋" w:eastAsia="仿宋" w:hAnsi="仿宋" w:hint="eastAsia"/>
          <w:color w:val="000000"/>
          <w:sz w:val="32"/>
          <w:szCs w:val="32"/>
        </w:rPr>
        <w:t>贵州省和南部片区农产品主对接会</w:t>
      </w:r>
    </w:p>
    <w:p w14:paraId="52DF922B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1.时间：9 月 1</w:t>
      </w:r>
      <w:r>
        <w:rPr>
          <w:rFonts w:ascii="仿宋" w:cs="仿宋" w:eastAsia="仿宋" w:hAnsi="仿宋" w:hint="default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日 </w:t>
      </w:r>
    </w:p>
    <w:p w14:paraId="7701A712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2.地点：贵阳国际会议展览中心 </w:t>
      </w:r>
    </w:p>
    <w:p w14:paraId="54542E49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3.内容：南部片区各省份开展区域品牌推介、采购洽谈，开展多场次分地域、分品类产销对接洽谈。</w:t>
      </w:r>
    </w:p>
    <w:p w14:paraId="7B55D9C4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right="0" w:firstLine="321" w:firstLineChars="1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sz w:val="32"/>
          <w:szCs w:val="32"/>
          <w:lang w:eastAsia="zh-CN"/>
        </w:rPr>
        <w:t>（</w:t>
      </w:r>
      <w:r>
        <w:rPr>
          <w:rFonts w:ascii="仿宋" w:cs="仿宋" w:eastAsia="仿宋" w:hAnsi="仿宋" w:hint="eastAsia"/>
          <w:color w:val="000000"/>
          <w:sz w:val="32"/>
          <w:szCs w:val="32"/>
          <w:lang w:val="en-US" w:eastAsia="zh-CN"/>
        </w:rPr>
        <w:t>六</w:t>
      </w:r>
      <w:r>
        <w:rPr>
          <w:rFonts w:ascii="仿宋" w:cs="仿宋" w:eastAsia="仿宋" w:hAnsi="仿宋" w:hint="eastAsia"/>
          <w:color w:val="000000"/>
          <w:sz w:val="32"/>
          <w:szCs w:val="32"/>
          <w:lang w:eastAsia="zh-CN"/>
        </w:rPr>
        <w:t>）</w:t>
      </w:r>
      <w:r>
        <w:rPr>
          <w:rFonts w:ascii="仿宋" w:cs="仿宋" w:eastAsia="仿宋" w:hAnsi="仿宋" w:hint="eastAsia"/>
          <w:color w:val="000000"/>
          <w:sz w:val="32"/>
          <w:szCs w:val="32"/>
        </w:rPr>
        <w:t>参访考察：贵阳地利农产品物流园</w:t>
      </w:r>
    </w:p>
    <w:p w14:paraId="70C0226D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1.时间：9 月 1</w:t>
      </w:r>
      <w:r>
        <w:rPr>
          <w:rFonts w:ascii="仿宋" w:cs="仿宋" w:eastAsia="仿宋" w:hAnsi="仿宋" w:hint="default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日上午 </w:t>
      </w:r>
    </w:p>
    <w:bookmarkStart w:id="0" w:name="_GoBack"/>
    <w:bookmarkEnd w:id="0"/>
    <w:p w14:paraId="7F7FFC0C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right="0" w:firstLine="640" w:firstLineChars="200"/>
        <w:jc w:val="left"/>
        <w:rPr>
          <w:rFonts w:ascii="仿宋" w:cs="仿宋" w:eastAsia="仿宋" w:hAnsi="仿宋" w:hint="eastAsia"/>
          <w:b w:val="false"/>
          <w:bCs w:val="false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b w:val="false"/>
          <w:bCs w:val="false"/>
          <w:color w:val="000000"/>
          <w:kern w:val="0"/>
          <w:sz w:val="32"/>
          <w:szCs w:val="32"/>
          <w:lang w:val="en-US" w:eastAsia="zh-CN"/>
        </w:rPr>
        <w:t>2.考察地点：</w:t>
      </w:r>
      <w:r>
        <w:rPr>
          <w:rFonts w:ascii="仿宋" w:cs="仿宋" w:eastAsia="仿宋" w:hAnsi="仿宋" w:hint="eastAsia"/>
          <w:b w:val="false"/>
          <w:bCs w:val="false"/>
          <w:color w:val="000000"/>
          <w:sz w:val="32"/>
          <w:szCs w:val="32"/>
        </w:rPr>
        <w:t>贵阳地利农产品物流园</w:t>
      </w:r>
    </w:p>
    <w:p w14:paraId="1618B6EB">
      <w:pPr>
        <w:pStyle w:val="style3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right="0" w:firstLine="321" w:firstLineChars="1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sz w:val="32"/>
          <w:szCs w:val="32"/>
          <w:lang w:eastAsia="zh-CN"/>
        </w:rPr>
        <w:t>（</w:t>
      </w:r>
      <w:r>
        <w:rPr>
          <w:rFonts w:ascii="仿宋" w:cs="仿宋" w:eastAsia="仿宋" w:hAnsi="仿宋" w:hint="eastAsia"/>
          <w:color w:val="000000"/>
          <w:sz w:val="32"/>
          <w:szCs w:val="32"/>
          <w:lang w:val="en-US" w:eastAsia="zh-CN"/>
        </w:rPr>
        <w:t>七</w:t>
      </w:r>
      <w:r>
        <w:rPr>
          <w:rFonts w:ascii="仿宋" w:cs="仿宋" w:eastAsia="仿宋" w:hAnsi="仿宋" w:hint="eastAsia"/>
          <w:color w:val="000000"/>
          <w:sz w:val="32"/>
          <w:szCs w:val="32"/>
          <w:lang w:eastAsia="zh-CN"/>
        </w:rPr>
        <w:t>）</w:t>
      </w:r>
      <w:r>
        <w:rPr>
          <w:rFonts w:ascii="仿宋" w:cs="仿宋" w:eastAsia="仿宋" w:hAnsi="仿宋" w:hint="eastAsia"/>
          <w:color w:val="000000"/>
          <w:sz w:val="32"/>
          <w:szCs w:val="32"/>
        </w:rPr>
        <w:t>专题活动：出口中国 — 东盟生态食品推介会</w:t>
      </w:r>
    </w:p>
    <w:p w14:paraId="1BCCB9F5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1.时间：9 月 </w:t>
      </w:r>
      <w:r>
        <w:rPr>
          <w:rFonts w:ascii="仿宋" w:cs="仿宋" w:eastAsia="仿宋" w:hAnsi="仿宋" w:hint="default"/>
          <w:color w:val="000000"/>
          <w:kern w:val="0"/>
          <w:sz w:val="32"/>
          <w:szCs w:val="32"/>
          <w:lang w:val="en-US" w:eastAsia="zh-CN"/>
        </w:rPr>
        <w:t>19</w:t>
      </w: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日 </w:t>
      </w:r>
    </w:p>
    <w:p w14:paraId="5D2058BB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 xml:space="preserve">2.地点：贵阳国际会议展览中心 </w:t>
      </w:r>
    </w:p>
    <w:p w14:paraId="19FCF645">
      <w:pPr>
        <w:pStyle w:val="style0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pacing w:before="0" w:beforeAutospacing="false" w:after="0" w:afterAutospacing="false" w:lineRule="atLeast" w:line="240"/>
        <w:ind w:left="0" w:right="0" w:firstLine="640" w:firstLineChars="200"/>
        <w:jc w:val="left"/>
        <w:rPr>
          <w:rFonts w:ascii="仿宋" w:cs="仿宋" w:eastAsia="仿宋" w:hAnsi="仿宋" w:hint="eastAsia"/>
          <w:color w:val="000000"/>
          <w:sz w:val="32"/>
          <w:szCs w:val="32"/>
        </w:rPr>
      </w:pPr>
      <w:r>
        <w:rPr>
          <w:rFonts w:ascii="仿宋" w:cs="仿宋" w:eastAsia="仿宋" w:hAnsi="仿宋" w:hint="eastAsia"/>
          <w:color w:val="000000"/>
          <w:kern w:val="0"/>
          <w:sz w:val="32"/>
          <w:szCs w:val="32"/>
          <w:lang w:val="en-US" w:eastAsia="zh-CN"/>
        </w:rPr>
        <w:t>3.内容：面向东盟市场开展生态食品品牌推介、贸易对接，推动南部片区农产品出口出海。</w:t>
      </w:r>
    </w:p>
    <w:p w14:paraId="15E098D5">
      <w:pPr>
        <w:pStyle w:val="style0"/>
        <w:spacing w:lineRule="auto" w:line="360"/>
        <w:ind w:firstLine="5760" w:firstLineChars="1800"/>
        <w:rPr>
          <w:rFonts w:ascii="仿宋" w:cs="仿宋" w:eastAsia="仿宋" w:hAnsi="仿宋" w:hint="eastAsia"/>
          <w:sz w:val="32"/>
          <w:szCs w:val="32"/>
        </w:rPr>
      </w:pPr>
    </w:p>
    <w:sectPr>
      <w:headerReference w:type="default" r:id="rId2"/>
      <w:footerReference w:type="even" r:id="rId3"/>
      <w:footerReference w:type="default" r:id="rId4"/>
      <w:pgSz w:w="11906" w:h="16838" w:orient="portrait"/>
      <w:pgMar w:top="1928" w:right="1531" w:bottom="1985" w:left="1531" w:header="851" w:footer="992" w:gutter="0"/>
      <w:pgNumType w:start="1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200247B" w:usb2="00000009" w:usb3="00000000" w:csb0="200001FF" w:csb1="00000000"/>
  </w:font>
  <w:font w:name="Bliss Ligh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altName w:val="Segoe Print"/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altName w:val="仿宋"/>
    <w:panose1 w:val="020106090600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MS PGothic">
    <w:altName w:val="MS PGothic"/>
    <w:panose1 w:val="020b0600070002080204"/>
    <w:charset w:val="80"/>
    <w:family w:val="auto"/>
    <w:pitch w:val="default"/>
    <w:sig w:usb0="E00002FF" w:usb1="6AC7FDFB" w:usb2="08000012" w:usb3="00000000" w:csb0="4002009F" w:csb1="DFD7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3145C09">
    <w:pPr>
      <w:pStyle w:val="style32"/>
      <w:framePr w:wrap="around" w:hAnchor="margin" w:vAnchor="text" w:xAlign="center" w:y="1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PAGE  </w:instrText>
    </w:r>
    <w:r>
      <w:rPr>
        <w:rStyle w:val="style41"/>
      </w:rPr>
      <w:fldChar w:fldCharType="separate"/>
    </w:r>
    <w:r>
      <w:rPr>
        <w:rStyle w:val="style41"/>
      </w:rPr>
      <w:t>2</w:t>
    </w:r>
    <w:r>
      <w:rPr>
        <w:rStyle w:val="style41"/>
      </w:rPr>
      <w:fldChar w:fldCharType="end"/>
    </w:r>
  </w:p>
  <w:p w14:paraId="4C52AC69">
    <w:pPr>
      <w:pStyle w:val="style32"/>
      <w:ind w:right="360"/>
      <w:rPr/>
    </w:pPr>
  </w:p>
</w:ftr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A6C6E4B">
    <w:pPr>
      <w:pStyle w:val="style32"/>
      <w:ind w:right="210" w:rightChars="100"/>
      <w:jc w:val="right"/>
      <w:rPr>
        <w:rFonts w:eastAsia="仿宋_GB2312"/>
        <w:kern w:val="0"/>
        <w:sz w:val="28"/>
        <w:szCs w:val="28"/>
      </w:rPr>
    </w:pPr>
  </w:p>
  <w:p w14:paraId="74790AAC">
    <w:pPr>
      <w:pStyle w:val="style32"/>
      <w:ind w:right="210" w:rightChars="100"/>
      <w:jc w:val="right"/>
      <w:rPr>
        <w:rFonts w:eastAsia="仿宋_GB2312"/>
        <w:kern w:val="0"/>
        <w:sz w:val="28"/>
        <w:szCs w:val="28"/>
      </w:rPr>
    </w:pPr>
  </w:p>
  <w:p w14:paraId="4F0A49D6">
    <w:pPr>
      <w:pStyle w:val="style32"/>
      <w:ind w:right="210" w:rightChars="100"/>
      <w:jc w:val="right"/>
      <w:rPr>
        <w:rFonts w:eastAsia="仿宋_GB2312"/>
        <w:sz w:val="28"/>
        <w:szCs w:val="28"/>
      </w:rPr>
    </w:pPr>
    <w:r>
      <w:rPr>
        <w:rFonts w:eastAsia="仿宋_GB2312"/>
        <w:kern w:val="0"/>
        <w:sz w:val="28"/>
        <w:szCs w:val="28"/>
      </w:rPr>
      <w:t>—</w:t>
    </w:r>
    <w:r>
      <w:rPr>
        <w:rFonts w:eastAsia="仿宋_GB2312"/>
        <w:kern w:val="0"/>
        <w:sz w:val="28"/>
        <w:szCs w:val="28"/>
      </w:rPr>
      <w:fldChar w:fldCharType="begin"/>
    </w:r>
    <w:r>
      <w:rPr>
        <w:rFonts w:eastAsia="仿宋_GB2312"/>
        <w:kern w:val="0"/>
        <w:sz w:val="28"/>
        <w:szCs w:val="28"/>
      </w:rPr>
      <w:instrText xml:space="preserve"> PAGE </w:instrText>
    </w:r>
    <w:r>
      <w:rPr>
        <w:rFonts w:eastAsia="仿宋_GB2312"/>
        <w:kern w:val="0"/>
        <w:sz w:val="28"/>
        <w:szCs w:val="28"/>
      </w:rPr>
      <w:fldChar w:fldCharType="separate"/>
    </w:r>
    <w:r>
      <w:rPr>
        <w:rFonts w:eastAsia="仿宋_GB2312"/>
        <w:kern w:val="0"/>
        <w:sz w:val="28"/>
        <w:szCs w:val="28"/>
      </w:rPr>
      <w:t>1</w:t>
    </w:r>
    <w:r>
      <w:rPr>
        <w:rFonts w:eastAsia="仿宋_GB2312"/>
        <w:kern w:val="0"/>
        <w:sz w:val="28"/>
        <w:szCs w:val="28"/>
      </w:rPr>
      <w:fldChar w:fldCharType="end"/>
    </w:r>
    <w:r>
      <w:rPr>
        <w:rFonts w:eastAsia="仿宋_GB2312"/>
        <w:kern w:val="0"/>
        <w:sz w:val="28"/>
        <w:szCs w:val="28"/>
      </w:rPr>
      <w:t>—</w:t>
    </w:r>
  </w:p>
  <w:p w14:paraId="5741A6E8">
    <w:pPr>
      <w:pStyle w:val="style32"/>
      <w:ind w:right="210" w:rightChars="100"/>
      <w:jc w:val="right"/>
      <w:rPr>
        <w:rFonts w:eastAsia="仿宋_GB2312"/>
        <w:sz w:val="28"/>
        <w:szCs w:val="28"/>
      </w:rPr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7CCF7F2">
    <w:pPr>
      <w:pStyle w:val="style31"/>
      <w:pBdr>
        <w:bottom w:val="none" w:sz="0" w:space="1" w:color="auto"/>
      </w:pBdr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79"/>
  <w:attachedTemplate r:id="rId1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Times New Roman" w:cs="Times New Roman" w:eastAsia="宋体" w:hAnsi="Times New Roman"/>
      <w:kern w:val="2"/>
      <w:sz w:val="21"/>
      <w:lang w:val="en-US" w:bidi="ar-SA" w:eastAsia="zh-CN"/>
    </w:rPr>
  </w:style>
  <w:style w:type="paragraph" w:styleId="style2">
    <w:name w:val="heading 2"/>
    <w:basedOn w:val="style0"/>
    <w:next w:val="style0"/>
    <w:qFormat/>
    <w:uiPriority w:val="0"/>
    <w:pPr>
      <w:spacing w:before="0" w:beforeAutospacing="true" w:after="0" w:afterAutospacing="true"/>
      <w:jc w:val="left"/>
    </w:pPr>
    <w:rPr>
      <w:rFonts w:ascii="宋体" w:cs="宋体" w:eastAsia="宋体" w:hAnsi="宋体" w:hint="eastAsia"/>
      <w:b/>
      <w:bCs/>
      <w:kern w:val="0"/>
      <w:sz w:val="36"/>
      <w:szCs w:val="36"/>
      <w:lang w:val="en-US" w:eastAsia="zh-CN"/>
    </w:rPr>
  </w:style>
  <w:style w:type="paragraph" w:styleId="style3">
    <w:name w:val="heading 3"/>
    <w:basedOn w:val="style0"/>
    <w:next w:val="style0"/>
    <w:qFormat/>
    <w:uiPriority w:val="0"/>
    <w:pPr>
      <w:spacing w:before="0" w:beforeAutospacing="true" w:after="0" w:afterAutospacing="true"/>
      <w:jc w:val="left"/>
    </w:pPr>
    <w:rPr>
      <w:rFonts w:ascii="宋体" w:cs="宋体" w:eastAsia="宋体" w:hAnsi="宋体" w:hint="eastAsia"/>
      <w:b/>
      <w:bCs/>
      <w:kern w:val="0"/>
      <w:sz w:val="27"/>
      <w:szCs w:val="27"/>
      <w:lang w:val="en-US" w:eastAsia="zh-CN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098"/>
    <w:qFormat/>
    <w:uiPriority w:val="0"/>
    <w:pPr/>
    <w:rPr>
      <w:sz w:val="18"/>
      <w:szCs w:val="18"/>
    </w:rPr>
  </w:style>
  <w:style w:type="paragraph" w:styleId="style32">
    <w:name w:val="footer"/>
    <w:basedOn w:val="style0"/>
    <w:next w:val="style32"/>
    <w:qFormat/>
    <w:uiPriority w:val="0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paragraph" w:styleId="style31">
    <w:name w:val="header"/>
    <w:basedOn w:val="style0"/>
    <w:next w:val="style31"/>
    <w:qFormat/>
    <w:uiPriority w:val="0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paragraph" w:styleId="style94">
    <w:name w:val="Normal (Web)"/>
    <w:basedOn w:val="style0"/>
    <w:next w:val="style94"/>
    <w:uiPriority w:val="0"/>
    <w:pPr>
      <w:spacing w:before="0" w:beforeAutospacing="true" w:after="0" w:afterAutospacing="true"/>
      <w:ind w:left="0" w:right="0"/>
      <w:jc w:val="left"/>
    </w:pPr>
    <w:rPr>
      <w:kern w:val="0"/>
      <w:sz w:val="24"/>
      <w:lang w:val="en-US" w:eastAsia="zh-CN"/>
    </w:rPr>
  </w:style>
  <w:style w:type="table" w:styleId="style154">
    <w:name w:val="Table Grid"/>
    <w:basedOn w:val="style105"/>
    <w:next w:val="style154"/>
    <w:qFormat/>
    <w:uiPriority w:val="59"/>
    <w:pPr>
      <w:widowControl w:val="false"/>
      <w:jc w:val="both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styleId="style87">
    <w:name w:val="Strong"/>
    <w:basedOn w:val="style65"/>
    <w:next w:val="style87"/>
    <w:qFormat/>
    <w:uiPriority w:val="0"/>
    <w:rPr>
      <w:b/>
    </w:rPr>
  </w:style>
  <w:style w:type="character" w:styleId="style41">
    <w:name w:val="page number"/>
    <w:basedOn w:val="style65"/>
    <w:next w:val="style41"/>
    <w:qFormat/>
    <w:uiPriority w:val="0"/>
  </w:style>
  <w:style w:type="paragraph" w:customStyle="1" w:styleId="style4097">
    <w:name w:val="列出段落1"/>
    <w:basedOn w:val="style0"/>
    <w:next w:val="style4097"/>
    <w:qFormat/>
    <w:uiPriority w:val="0"/>
    <w:pPr>
      <w:ind w:firstLine="420" w:firstLineChars="200"/>
    </w:pPr>
    <w:rPr>
      <w:rFonts w:ascii="Calibri" w:cs="Calibri" w:hAnsi="Calibri"/>
      <w:szCs w:val="21"/>
    </w:rPr>
  </w:style>
  <w:style w:type="character" w:customStyle="1" w:styleId="style4098">
    <w:name w:val="批注框文本 字符"/>
    <w:next w:val="style4098"/>
    <w:link w:val="style153"/>
    <w:qFormat/>
    <w:uiPriority w:val="0"/>
    <w:rPr>
      <w:kern w:val="2"/>
      <w:sz w:val="18"/>
      <w:szCs w:val="18"/>
    </w:rPr>
  </w:style>
  <w:style w:type="paragraph" w:customStyle="1" w:styleId="style4099">
    <w:name w:val="段"/>
    <w:next w:val="style4099"/>
    <w:qFormat/>
    <w:uiPriority w:val="0"/>
    <w:pPr>
      <w:tabs>
        <w:tab w:val="center" w:leader="none" w:pos="4201"/>
        <w:tab w:val="right" w:leader="dot" w:pos="9298"/>
      </w:tabs>
      <w:autoSpaceDE w:val="false"/>
      <w:autoSpaceDN w:val="false"/>
      <w:ind w:firstLine="420" w:firstLineChars="200"/>
      <w:jc w:val="both"/>
    </w:pPr>
    <w:rPr>
      <w:rFonts w:ascii="宋体" w:cs="Times New Roman" w:eastAsia="宋体" w:hAnsi="Times New Roman"/>
      <w:sz w:val="21"/>
      <w:lang w:val="en-US" w:bidi="ar-SA" w:eastAsia="zh-CN"/>
    </w:rPr>
  </w:style>
  <w:style w:type="paragraph" w:styleId="style179">
    <w:name w:val="List Paragraph"/>
    <w:basedOn w:val="style0"/>
    <w:next w:val="style179"/>
    <w:qFormat/>
    <w:uiPriority w:val="34"/>
    <w:pPr>
      <w:ind w:firstLine="420" w:firstLineChars="200"/>
    </w:pPr>
    <w:rPr/>
  </w:style>
  <w:style w:type="paragraph" w:customStyle="1" w:styleId="style4100">
    <w:name w:val="KM_Text"/>
    <w:next w:val="style4100"/>
    <w:qFormat/>
    <w:uiPriority w:val="0"/>
    <w:pPr>
      <w:spacing w:lineRule="exact" w:line="284"/>
    </w:pPr>
    <w:rPr>
      <w:rFonts w:ascii="Bliss Light" w:cs="Times New Roman" w:eastAsia="宋体" w:hAnsi="Bliss Light"/>
      <w:sz w:val="22"/>
      <w:szCs w:val="22"/>
      <w:lang w:val="en-US" w:bidi="ar-SA"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_rels/settings.xml.rels><?xml version="1.0" encoding="UTF-8"?>
<Relationships xmlns="http://schemas.openxmlformats.org/package/2006/relationships"><Relationship Id="rId1" Type="http://schemas.openxmlformats.org/officeDocument/2006/relationships/attachedTemplate" TargetMode="External" Target="file:/E:/&#19969;&#29734;/&#34892;&#25919;/&#22269;&#25209;&#32852;&#23383;&#27169;&#29256;.dot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国批联字模版</Template>
  <TotalTime>1</TotalTime>
  <Words>671</Words>
  <Pages>2</Pages>
  <Characters>733</Characters>
  <Application>WPS Office</Application>
  <DocSecurity>0</DocSecurity>
  <Paragraphs>53</Paragraphs>
  <ScaleCrop>false</ScaleCrop>
  <Company>cawa</Company>
  <LinksUpToDate>false</LinksUpToDate>
  <CharactersWithSpaces>767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2023-08-08T08:59:00Z</dcterms:created>
  <dc:creator>DQ</dc:creator>
  <lastModifiedBy>SM-F9660</lastModifiedBy>
  <lastPrinted>2018-09-03T09:29:00Z</lastPrinted>
  <dcterms:modified xsi:type="dcterms:W3CDTF">2026-08-28T06:06:28Z</dcterms:modified>
  <revision>5</revision>
  <dc:title>关于举办“农产品大流通”主题活动暨食品安全2006年农产品市场与供应商“双十佳”系列活动的通知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fd0e8c59b9604b63a006f123c7c1af30_23</vt:lpwstr>
  </property>
  <property fmtid="{D5CDD505-2E9C-101B-9397-08002B2CF9AE}" pid="4" name="KSOTemplateDocerSaveRecord">
    <vt:lpwstr>eyJoZGlkIjoiZThjNTVlZDYwN2JmNDE5NDJkYmQ1N2QxYTg0OGEyYjkiLCJ1c2VySWQiOiIxMTY4MzM4NjI2In0=</vt:lpwstr>
  </property>
</Properties>
</file>