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C2B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附件  </w:t>
      </w:r>
    </w:p>
    <w:p w14:paraId="677139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center"/>
        <w:rPr>
          <w:rFonts w:hint="eastAsia" w:ascii="仿宋" w:hAnsi="仿宋" w:eastAsia="仿宋" w:cs="仿宋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2026 年全国农产品产销大会（南部片区）</w:t>
      </w:r>
    </w:p>
    <w:p w14:paraId="50FE1E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center"/>
        <w:rPr>
          <w:rFonts w:hint="eastAsia" w:ascii="仿宋" w:hAnsi="仿宋" w:eastAsia="仿宋" w:cs="仿宋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日程安排</w:t>
      </w:r>
    </w:p>
    <w:p w14:paraId="519774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32E80D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3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一、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报到</w:t>
      </w:r>
    </w:p>
    <w:p w14:paraId="1C93F1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1.报到时间：9 月 17 日 </w:t>
      </w:r>
    </w:p>
    <w:p w14:paraId="24D6F4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2.报到地点：贵阳国际会议展览中心（贵州省贵阳市观山湖区长岭北路 1 号）报到酒店另行通知。</w:t>
      </w:r>
    </w:p>
    <w:p w14:paraId="34EE2C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3.参会人员：全国各地重点农批市场、过亿元经销商代表</w:t>
      </w:r>
    </w:p>
    <w:p w14:paraId="4CC3D1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right="0" w:firstLine="643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二、活动安排</w:t>
      </w:r>
    </w:p>
    <w:p w14:paraId="595E8C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3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线上前置活动：农产品供应链合作及采购说明会</w:t>
      </w:r>
    </w:p>
    <w:p w14:paraId="1806A7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1.时间：9 月 10 日 </w:t>
      </w:r>
    </w:p>
    <w:p w14:paraId="1F9654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2.内容：</w:t>
      </w:r>
    </w:p>
    <w:p w14:paraId="740A70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（1）介绍此次说明会的背景和意义。</w:t>
      </w:r>
    </w:p>
    <w:p w14:paraId="0C2D27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（2）农产品市场新形势下的变化；与产区政府框架合作介绍；匹配产销优质资源推动农产品出海服务。</w:t>
      </w:r>
    </w:p>
    <w:p w14:paraId="5AA4C8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（3）介绍世批联（天津）大会。</w:t>
      </w:r>
    </w:p>
    <w:p w14:paraId="774E3D1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（4）分享与产地的合作案例及经验等。</w:t>
      </w:r>
    </w:p>
    <w:p w14:paraId="3047D1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3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启动仪式</w:t>
      </w:r>
    </w:p>
    <w:p w14:paraId="4D10D9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1.时间：9 月 18 日 10:00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noBreakHyphen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11:00 </w:t>
      </w:r>
    </w:p>
    <w:p w14:paraId="1497ED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2.地点：贵阳国际会议展览中心</w:t>
      </w:r>
    </w:p>
    <w:p w14:paraId="02E232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3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领导嘉宾巡场</w:t>
      </w:r>
    </w:p>
    <w:p w14:paraId="39DA55B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1.时间：9 月 18 日 11:00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noBreakHyphen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11:30 </w:t>
      </w:r>
    </w:p>
    <w:p w14:paraId="73A861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2.地点：贵阳国际会议展览中心展区</w:t>
      </w:r>
    </w:p>
    <w:p w14:paraId="2C1F130B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农产品供应链建设座谈会暨集采集配经验交流会</w:t>
      </w:r>
    </w:p>
    <w:p w14:paraId="3F2A4BDC">
      <w:pPr>
        <w:ind w:firstLine="562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1.时间：9月18日14:00-16:30</w:t>
      </w:r>
    </w:p>
    <w:p w14:paraId="54AD1FF8">
      <w:pPr>
        <w:ind w:firstLine="562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2.主要内容</w:t>
      </w:r>
    </w:p>
    <w:p w14:paraId="10B06043">
      <w:pPr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（1）解读农产品流通相关政策</w:t>
      </w:r>
    </w:p>
    <w:p w14:paraId="5969A4C8">
      <w:pPr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（2）分享交流农产品供应链建设和集采集配经验</w:t>
      </w:r>
    </w:p>
    <w:p w14:paraId="44E38092">
      <w:pPr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（3）全国农贸联与产区政府框架合作介绍及签约</w:t>
      </w:r>
    </w:p>
    <w:p w14:paraId="66C83ACD">
      <w:pPr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（4）交流批发市场转型发展创新做法</w:t>
      </w:r>
    </w:p>
    <w:p w14:paraId="2A84BB8B">
      <w:pPr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（5）交流农产品出海（“一地一味・扬帆出海”）</w:t>
      </w:r>
    </w:p>
    <w:p w14:paraId="411B7AA5">
      <w:pPr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（6）介绍世批联（天津）大会</w:t>
      </w:r>
    </w:p>
    <w:p w14:paraId="4DD256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321" w:firstLineChars="1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贵州省和南部片区农产品主对接会</w:t>
      </w:r>
    </w:p>
    <w:p w14:paraId="52DF92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1.时间：9 月 19 日 </w:t>
      </w:r>
    </w:p>
    <w:p w14:paraId="7701A7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2.地点：贵阳国际会议展览中心 </w:t>
      </w:r>
    </w:p>
    <w:p w14:paraId="54542E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3.内容：南部片区各省份开展区域品牌推介、采购洽谈，开展多场次分地域、分品类产销对接洽谈。</w:t>
      </w:r>
    </w:p>
    <w:p w14:paraId="7B55D9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right="0" w:firstLine="321" w:firstLineChars="1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参访考察：贵阳地利农产品物流园</w:t>
      </w:r>
    </w:p>
    <w:p w14:paraId="70C022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1.时间：9 月 19 日上午 </w:t>
      </w:r>
    </w:p>
    <w:p w14:paraId="7F7FFC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2.考察地点：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贵阳地利农产品物流园</w:t>
      </w:r>
    </w:p>
    <w:p w14:paraId="1618B6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right="0" w:firstLine="321" w:firstLineChars="1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专题活动：出口中国 — 东盟生态食品推介会</w:t>
      </w:r>
    </w:p>
    <w:p w14:paraId="1BCCB9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1.时间：9 月 20 日 </w:t>
      </w:r>
    </w:p>
    <w:p w14:paraId="5D2058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2.地点：贵阳国际会议展览中心 </w:t>
      </w:r>
    </w:p>
    <w:p w14:paraId="19FCF6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3.内容：面向东盟市场开展生态食品品牌推介、贸易对接，推动南部片区农产品出口出海。</w:t>
      </w:r>
    </w:p>
    <w:p w14:paraId="15E098D5">
      <w:pPr>
        <w:spacing w:line="360" w:lineRule="auto"/>
        <w:ind w:firstLine="5760" w:firstLineChars="1800"/>
        <w:rPr>
          <w:rFonts w:hint="eastAsia"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928" w:right="1531" w:bottom="1985" w:left="1531" w:header="851" w:footer="992" w:gutter="0"/>
      <w:pgNumType w:start="1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liss Light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C6E4B">
    <w:pPr>
      <w:pStyle w:val="5"/>
      <w:ind w:right="210" w:rightChars="100"/>
      <w:jc w:val="right"/>
      <w:rPr>
        <w:rFonts w:eastAsia="仿宋_GB2312"/>
        <w:kern w:val="0"/>
        <w:sz w:val="28"/>
        <w:szCs w:val="28"/>
      </w:rPr>
    </w:pPr>
  </w:p>
  <w:p w14:paraId="74790AAC">
    <w:pPr>
      <w:pStyle w:val="5"/>
      <w:ind w:right="210" w:rightChars="100"/>
      <w:jc w:val="right"/>
      <w:rPr>
        <w:rFonts w:eastAsia="仿宋_GB2312"/>
        <w:kern w:val="0"/>
        <w:sz w:val="28"/>
        <w:szCs w:val="28"/>
      </w:rPr>
    </w:pPr>
  </w:p>
  <w:p w14:paraId="4F0A49D6">
    <w:pPr>
      <w:pStyle w:val="5"/>
      <w:ind w:right="210" w:rightChars="100"/>
      <w:jc w:val="right"/>
      <w:rPr>
        <w:rFonts w:eastAsia="仿宋_GB2312"/>
        <w:sz w:val="28"/>
        <w:szCs w:val="28"/>
      </w:rPr>
    </w:pPr>
    <w:r>
      <w:rPr>
        <w:rFonts w:eastAsia="仿宋_GB2312"/>
        <w:kern w:val="0"/>
        <w:sz w:val="28"/>
        <w:szCs w:val="28"/>
      </w:rPr>
      <w:t>—</w:t>
    </w:r>
    <w:r>
      <w:rPr>
        <w:rFonts w:eastAsia="仿宋_GB2312"/>
        <w:kern w:val="0"/>
        <w:sz w:val="28"/>
        <w:szCs w:val="28"/>
      </w:rPr>
      <w:fldChar w:fldCharType="begin"/>
    </w:r>
    <w:r>
      <w:rPr>
        <w:rFonts w:eastAsia="仿宋_GB2312"/>
        <w:kern w:val="0"/>
        <w:sz w:val="28"/>
        <w:szCs w:val="28"/>
      </w:rPr>
      <w:instrText xml:space="preserve"> PAGE </w:instrText>
    </w:r>
    <w:r>
      <w:rPr>
        <w:rFonts w:eastAsia="仿宋_GB2312"/>
        <w:kern w:val="0"/>
        <w:sz w:val="28"/>
        <w:szCs w:val="28"/>
      </w:rPr>
      <w:fldChar w:fldCharType="separate"/>
    </w:r>
    <w:r>
      <w:rPr>
        <w:rFonts w:eastAsia="仿宋_GB2312"/>
        <w:kern w:val="0"/>
        <w:sz w:val="28"/>
        <w:szCs w:val="28"/>
      </w:rPr>
      <w:t>1</w:t>
    </w:r>
    <w:r>
      <w:rPr>
        <w:rFonts w:eastAsia="仿宋_GB2312"/>
        <w:kern w:val="0"/>
        <w:sz w:val="28"/>
        <w:szCs w:val="28"/>
      </w:rPr>
      <w:fldChar w:fldCharType="end"/>
    </w:r>
    <w:r>
      <w:rPr>
        <w:rFonts w:eastAsia="仿宋_GB2312"/>
        <w:kern w:val="0"/>
        <w:sz w:val="28"/>
        <w:szCs w:val="28"/>
      </w:rPr>
      <w:t>—</w:t>
    </w:r>
  </w:p>
  <w:p w14:paraId="5741A6E8">
    <w:pPr>
      <w:pStyle w:val="5"/>
      <w:ind w:right="210" w:rightChars="100"/>
      <w:jc w:val="right"/>
      <w:rPr>
        <w:rFonts w:eastAsia="仿宋_GB2312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45C09">
    <w:pPr>
      <w:pStyle w:val="5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2</w:t>
    </w:r>
    <w:r>
      <w:rPr>
        <w:rStyle w:val="12"/>
      </w:rPr>
      <w:fldChar w:fldCharType="end"/>
    </w:r>
  </w:p>
  <w:p w14:paraId="4C52AC69"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CF7F2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0NjUwYWU1NDlmZDUyNzdmOTQ2NTFkOTU1MTEyMmMifQ=="/>
  </w:docVars>
  <w:rsids>
    <w:rsidRoot w:val="00166C45"/>
    <w:rsid w:val="00007057"/>
    <w:rsid w:val="000563F9"/>
    <w:rsid w:val="00074E3C"/>
    <w:rsid w:val="00166C45"/>
    <w:rsid w:val="001A4B8B"/>
    <w:rsid w:val="001C1C75"/>
    <w:rsid w:val="001E368D"/>
    <w:rsid w:val="00207EEE"/>
    <w:rsid w:val="00264977"/>
    <w:rsid w:val="002C2556"/>
    <w:rsid w:val="003B7559"/>
    <w:rsid w:val="003F647F"/>
    <w:rsid w:val="00443D8D"/>
    <w:rsid w:val="004807EB"/>
    <w:rsid w:val="00494139"/>
    <w:rsid w:val="004A50CB"/>
    <w:rsid w:val="00513FC7"/>
    <w:rsid w:val="0053272F"/>
    <w:rsid w:val="00550B3B"/>
    <w:rsid w:val="005C47A0"/>
    <w:rsid w:val="006206FE"/>
    <w:rsid w:val="00660953"/>
    <w:rsid w:val="006F1802"/>
    <w:rsid w:val="00773B60"/>
    <w:rsid w:val="007C3592"/>
    <w:rsid w:val="007D6FAC"/>
    <w:rsid w:val="0090319D"/>
    <w:rsid w:val="009C607D"/>
    <w:rsid w:val="009F223F"/>
    <w:rsid w:val="00A4156E"/>
    <w:rsid w:val="00A5451F"/>
    <w:rsid w:val="00A831FB"/>
    <w:rsid w:val="00AE4109"/>
    <w:rsid w:val="00B46452"/>
    <w:rsid w:val="00B71897"/>
    <w:rsid w:val="00B8745A"/>
    <w:rsid w:val="00CF77BD"/>
    <w:rsid w:val="00D055C9"/>
    <w:rsid w:val="00D12057"/>
    <w:rsid w:val="00D82E83"/>
    <w:rsid w:val="00E65E21"/>
    <w:rsid w:val="00F63066"/>
    <w:rsid w:val="00F67D23"/>
    <w:rsid w:val="01A44B70"/>
    <w:rsid w:val="047B7F8F"/>
    <w:rsid w:val="05496563"/>
    <w:rsid w:val="0ADA51CD"/>
    <w:rsid w:val="0C0C688A"/>
    <w:rsid w:val="101946D8"/>
    <w:rsid w:val="1329099A"/>
    <w:rsid w:val="19BC16CB"/>
    <w:rsid w:val="1E2A457A"/>
    <w:rsid w:val="20C71272"/>
    <w:rsid w:val="229A5E46"/>
    <w:rsid w:val="232405CD"/>
    <w:rsid w:val="23911930"/>
    <w:rsid w:val="25292B72"/>
    <w:rsid w:val="25F0537A"/>
    <w:rsid w:val="269D4875"/>
    <w:rsid w:val="2EBF04A5"/>
    <w:rsid w:val="33DE722D"/>
    <w:rsid w:val="353576CF"/>
    <w:rsid w:val="360040A7"/>
    <w:rsid w:val="3756287F"/>
    <w:rsid w:val="376867EE"/>
    <w:rsid w:val="376A21BE"/>
    <w:rsid w:val="3800369C"/>
    <w:rsid w:val="3B735048"/>
    <w:rsid w:val="40F260C6"/>
    <w:rsid w:val="44B05096"/>
    <w:rsid w:val="44E60812"/>
    <w:rsid w:val="47491786"/>
    <w:rsid w:val="54DF1565"/>
    <w:rsid w:val="587B776B"/>
    <w:rsid w:val="5E555705"/>
    <w:rsid w:val="647D3761"/>
    <w:rsid w:val="666F5904"/>
    <w:rsid w:val="67F36C55"/>
    <w:rsid w:val="6A3C44D5"/>
    <w:rsid w:val="6CCD52BA"/>
    <w:rsid w:val="70E04B19"/>
    <w:rsid w:val="70EC7904"/>
    <w:rsid w:val="776B31DA"/>
    <w:rsid w:val="7E426E49"/>
    <w:rsid w:val="7EA9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page number"/>
    <w:basedOn w:val="10"/>
    <w:autoRedefine/>
    <w:qFormat/>
    <w:uiPriority w:val="0"/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character" w:customStyle="1" w:styleId="14">
    <w:name w:val="批注框文本 字符"/>
    <w:link w:val="4"/>
    <w:qFormat/>
    <w:uiPriority w:val="0"/>
    <w:rPr>
      <w:kern w:val="2"/>
      <w:sz w:val="18"/>
      <w:szCs w:val="18"/>
    </w:rPr>
  </w:style>
  <w:style w:type="paragraph" w:customStyle="1" w:styleId="15">
    <w:name w:val="段"/>
    <w:autoRedefine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7">
    <w:name w:val="KM_Text"/>
    <w:autoRedefine/>
    <w:qFormat/>
    <w:uiPriority w:val="0"/>
    <w:pPr>
      <w:spacing w:line="284" w:lineRule="exact"/>
    </w:pPr>
    <w:rPr>
      <w:rFonts w:ascii="Bliss Light" w:hAnsi="Bliss Light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9969;&#29734;\&#34892;&#25919;\&#22269;&#25209;&#32852;&#23383;&#27169;&#2925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国批联字模版</Template>
  <Company>cawa</Company>
  <Pages>2</Pages>
  <Words>867</Words>
  <Characters>931</Characters>
  <Lines>6</Lines>
  <Paragraphs>1</Paragraphs>
  <TotalTime>1</TotalTime>
  <ScaleCrop>false</ScaleCrop>
  <LinksUpToDate>false</LinksUpToDate>
  <CharactersWithSpaces>970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2023-08-08T08:59:00Z</dcterms:created>
  <dc:creator>DQ</dc:creator>
  <cp:lastModifiedBy>淺末夕夏✨</cp:lastModifiedBy>
  <cp:lastPrinted>2018-09-03T09:29:00Z</cp:lastPrinted>
  <dcterms:modified xsi:type="dcterms:W3CDTF">2026-08-18T08:31:32Z</dcterms:modified>
  <dc:title>关于举办“农产品大流通”主题活动暨食品安全2006年农产品市场与供应商“双十佳”系列活动的通知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A4B440FD842B4AA290B67D8A046BB667_13</vt:lpwstr>
  </property>
  <property fmtid="{D5CDD505-2E9C-101B-9397-08002B2CF9AE}" pid="4" name="KSOTemplateDocerSaveRecord">
    <vt:lpwstr>eyJoZGlkIjoiZThjNTVlZDYwN2JmNDE5NDJkYmQ1N2QxYTg0OGEyYjkiLCJ1c2VySWQiOiIxMTY4MzM4NjI2In0=</vt:lpwstr>
  </property>
</Properties>
</file>